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30" w:val="left" w:leader="none"/>
        </w:tabs>
        <w:spacing w:line="240" w:lineRule="auto"/>
        <w:ind w:left="13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975056" cy="77114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056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"/>
          <w:sz w:val="20"/>
        </w:rPr>
        <w:drawing>
          <wp:inline distT="0" distB="0" distL="0" distR="0">
            <wp:extent cx="842820" cy="672369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820" cy="67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</w:r>
    </w:p>
    <w:p>
      <w:pPr>
        <w:pStyle w:val="Title"/>
      </w:pPr>
      <w:r>
        <w:rPr>
          <w:w w:val="95"/>
        </w:rPr>
        <w:t>POLICY</w:t>
      </w:r>
      <w:r>
        <w:rPr>
          <w:spacing w:val="53"/>
          <w:w w:val="95"/>
        </w:rPr>
        <w:t> </w:t>
      </w:r>
      <w:r>
        <w:rPr>
          <w:w w:val="95"/>
        </w:rPr>
        <w:t>FOR</w:t>
      </w:r>
      <w:r>
        <w:rPr>
          <w:spacing w:val="66"/>
          <w:w w:val="95"/>
        </w:rPr>
        <w:t> </w:t>
      </w:r>
      <w:r>
        <w:rPr>
          <w:w w:val="95"/>
        </w:rPr>
        <w:t>PUBLICATION</w:t>
      </w:r>
      <w:r>
        <w:rPr>
          <w:spacing w:val="34"/>
          <w:w w:val="95"/>
        </w:rPr>
        <w:t> </w:t>
      </w:r>
      <w:r>
        <w:rPr>
          <w:w w:val="95"/>
        </w:rPr>
        <w:t>INCENTIVES</w:t>
      </w:r>
    </w:p>
    <w:p>
      <w:pPr>
        <w:pStyle w:val="BodyText"/>
        <w:spacing w:before="1"/>
        <w:rPr>
          <w:b/>
          <w:sz w:val="32"/>
        </w:rPr>
      </w:pPr>
    </w:p>
    <w:p>
      <w:pPr>
        <w:pStyle w:val="BodyText"/>
        <w:ind w:left="100" w:right="119"/>
        <w:jc w:val="both"/>
      </w:pPr>
      <w:r>
        <w:rPr/>
        <w:t>The Office of Research, Innovation and Commercialization is working towards promoting research</w:t>
      </w:r>
      <w:r>
        <w:rPr>
          <w:spacing w:val="-57"/>
        </w:rPr>
        <w:t> </w:t>
      </w:r>
      <w:r>
        <w:rPr/>
        <w:t>culture and motivating faculty, staff, and students of Prime Foundation (and its allied institutes) to</w:t>
      </w:r>
      <w:r>
        <w:rPr>
          <w:spacing w:val="1"/>
        </w:rPr>
        <w:t> </w:t>
      </w:r>
      <w:r>
        <w:rPr/>
        <w:t>publish</w:t>
      </w:r>
      <w:r>
        <w:rPr>
          <w:spacing w:val="-1"/>
        </w:rPr>
        <w:t> </w:t>
      </w:r>
      <w:r>
        <w:rPr/>
        <w:t>their original work in</w:t>
      </w:r>
      <w:r>
        <w:rPr>
          <w:spacing w:val="-1"/>
        </w:rPr>
        <w:t> </w:t>
      </w:r>
      <w:r>
        <w:rPr/>
        <w:t>recognized journals inside and outside</w:t>
      </w:r>
      <w:r>
        <w:rPr>
          <w:spacing w:val="-1"/>
        </w:rPr>
        <w:t> </w:t>
      </w:r>
      <w:r>
        <w:rPr/>
        <w:t>Pakistan.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79" w:right="0" w:hanging="361"/>
        <w:jc w:val="both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receive</w:t>
      </w:r>
      <w:r>
        <w:rPr>
          <w:spacing w:val="-3"/>
          <w:sz w:val="24"/>
        </w:rPr>
        <w:t> </w:t>
      </w:r>
      <w:r>
        <w:rPr>
          <w:sz w:val="24"/>
        </w:rPr>
        <w:t>publication incentive,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applicant</w:t>
      </w:r>
      <w:r>
        <w:rPr>
          <w:spacing w:val="1"/>
          <w:sz w:val="24"/>
        </w:rPr>
        <w:t> </w:t>
      </w:r>
      <w:r>
        <w:rPr>
          <w:sz w:val="24"/>
        </w:rPr>
        <w:t>must be:</w:t>
      </w: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79" w:right="116" w:hanging="272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faculty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member,</w:t>
      </w:r>
      <w:r>
        <w:rPr>
          <w:spacing w:val="-7"/>
          <w:sz w:val="24"/>
        </w:rPr>
        <w:t> </w:t>
      </w:r>
      <w:r>
        <w:rPr>
          <w:sz w:val="24"/>
        </w:rPr>
        <w:t>staff,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student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Prime</w:t>
      </w:r>
      <w:r>
        <w:rPr>
          <w:spacing w:val="-7"/>
          <w:sz w:val="24"/>
        </w:rPr>
        <w:t> </w:t>
      </w:r>
      <w:r>
        <w:rPr>
          <w:sz w:val="24"/>
        </w:rPr>
        <w:t>Foundation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its</w:t>
      </w:r>
      <w:r>
        <w:rPr>
          <w:spacing w:val="-6"/>
          <w:sz w:val="24"/>
        </w:rPr>
        <w:t> </w:t>
      </w:r>
      <w:r>
        <w:rPr>
          <w:sz w:val="24"/>
        </w:rPr>
        <w:t>allied</w:t>
      </w:r>
      <w:r>
        <w:rPr>
          <w:spacing w:val="-8"/>
          <w:sz w:val="24"/>
        </w:rPr>
        <w:t> </w:t>
      </w:r>
      <w:r>
        <w:rPr>
          <w:sz w:val="24"/>
        </w:rPr>
        <w:t>institutes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time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study</w:t>
      </w:r>
      <w:r>
        <w:rPr>
          <w:spacing w:val="-1"/>
          <w:sz w:val="24"/>
        </w:rPr>
        <w:t> </w:t>
      </w:r>
      <w:r>
        <w:rPr>
          <w:sz w:val="24"/>
        </w:rPr>
        <w:t>/ publication;</w:t>
      </w:r>
    </w:p>
    <w:p>
      <w:pPr>
        <w:pStyle w:val="ListParagraph"/>
        <w:numPr>
          <w:ilvl w:val="1"/>
          <w:numId w:val="1"/>
        </w:numPr>
        <w:tabs>
          <w:tab w:pos="480" w:val="left" w:leader="none"/>
          <w:tab w:pos="6658" w:val="left" w:leader="none"/>
        </w:tabs>
        <w:spacing w:line="240" w:lineRule="auto" w:before="0" w:after="0"/>
        <w:ind w:left="479" w:right="114" w:hanging="272"/>
        <w:jc w:val="both"/>
        <w:rPr>
          <w:sz w:val="24"/>
        </w:rPr>
      </w:pPr>
      <w:r>
        <w:rPr>
          <w:sz w:val="24"/>
        </w:rPr>
        <w:t>This affiliation must</w:t>
      </w:r>
      <w:r>
        <w:rPr>
          <w:spacing w:val="1"/>
          <w:sz w:val="24"/>
        </w:rPr>
        <w:t> </w:t>
      </w:r>
      <w:r>
        <w:rPr>
          <w:sz w:val="24"/>
        </w:rPr>
        <w:t>be mentioned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paper</w:t>
      </w:r>
      <w:r>
        <w:rPr>
          <w:spacing w:val="1"/>
          <w:sz w:val="24"/>
        </w:rPr>
        <w:t> </w:t>
      </w:r>
      <w:r>
        <w:rPr>
          <w:sz w:val="24"/>
        </w:rPr>
        <w:t>along 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name of</w:t>
      </w:r>
      <w:r>
        <w:rPr>
          <w:spacing w:val="1"/>
          <w:sz w:val="24"/>
        </w:rPr>
        <w:t> </w:t>
      </w:r>
      <w:r>
        <w:rPr>
          <w:sz w:val="24"/>
        </w:rPr>
        <w:t>Riphah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53"/>
          <w:sz w:val="24"/>
        </w:rPr>
        <w:t> </w:t>
      </w:r>
      <w:r>
        <w:rPr>
          <w:sz w:val="24"/>
        </w:rPr>
        <w:t>University,</w:t>
      </w:r>
      <w:r>
        <w:rPr>
          <w:spacing w:val="58"/>
          <w:sz w:val="24"/>
        </w:rPr>
        <w:t> </w:t>
      </w:r>
      <w:r>
        <w:rPr>
          <w:sz w:val="24"/>
        </w:rPr>
        <w:t>e.g.,</w:t>
      </w:r>
      <w:r>
        <w:rPr>
          <w:spacing w:val="53"/>
          <w:sz w:val="24"/>
        </w:rPr>
        <w:t> </w:t>
      </w:r>
      <w:r>
        <w:rPr>
          <w:sz w:val="24"/>
        </w:rPr>
        <w:t>Department  </w:t>
      </w:r>
      <w:r>
        <w:rPr>
          <w:spacing w:val="48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2"/>
          <w:sz w:val="24"/>
        </w:rPr>
        <w:t> </w:t>
      </w:r>
      <w:r>
        <w:rPr>
          <w:sz w:val="24"/>
        </w:rPr>
        <w:t>Peshawar</w:t>
      </w:r>
      <w:r>
        <w:rPr>
          <w:spacing w:val="17"/>
          <w:sz w:val="24"/>
        </w:rPr>
        <w:t> </w:t>
      </w:r>
      <w:r>
        <w:rPr>
          <w:sz w:val="24"/>
        </w:rPr>
        <w:t>Medical</w:t>
      </w:r>
      <w:r>
        <w:rPr>
          <w:spacing w:val="21"/>
          <w:sz w:val="24"/>
        </w:rPr>
        <w:t> </w:t>
      </w:r>
      <w:r>
        <w:rPr>
          <w:sz w:val="24"/>
        </w:rPr>
        <w:t>College/</w:t>
      </w:r>
      <w:r>
        <w:rPr>
          <w:spacing w:val="-58"/>
          <w:sz w:val="24"/>
        </w:rPr>
        <w:t> </w:t>
      </w:r>
      <w:r>
        <w:rPr>
          <w:sz w:val="24"/>
        </w:rPr>
        <w:t>Peshawar Dental College/ Rufaidah Nursing College/ Prime Institute of Public Health/ Prime</w:t>
      </w:r>
      <w:r>
        <w:rPr>
          <w:spacing w:val="1"/>
          <w:sz w:val="24"/>
        </w:rPr>
        <w:t> </w:t>
      </w:r>
      <w:r>
        <w:rPr>
          <w:sz w:val="24"/>
        </w:rPr>
        <w:t>Institute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Allied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1"/>
          <w:sz w:val="24"/>
        </w:rPr>
        <w:t> </w:t>
      </w:r>
      <w:r>
        <w:rPr>
          <w:sz w:val="24"/>
        </w:rPr>
        <w:t>Sciences,</w:t>
      </w:r>
      <w:r>
        <w:rPr>
          <w:spacing w:val="-1"/>
          <w:sz w:val="24"/>
        </w:rPr>
        <w:t> </w:t>
      </w:r>
      <w:r>
        <w:rPr>
          <w:sz w:val="24"/>
        </w:rPr>
        <w:t>Riphah</w:t>
      </w:r>
      <w:r>
        <w:rPr>
          <w:spacing w:val="3"/>
          <w:sz w:val="24"/>
        </w:rPr>
        <w:t> </w:t>
      </w:r>
      <w:r>
        <w:rPr>
          <w:sz w:val="24"/>
        </w:rPr>
        <w:t>International University,</w:t>
      </w:r>
      <w:r>
        <w:rPr>
          <w:spacing w:val="2"/>
          <w:sz w:val="24"/>
        </w:rPr>
        <w:t> </w:t>
      </w:r>
      <w:r>
        <w:rPr>
          <w:sz w:val="24"/>
        </w:rPr>
        <w:t>Islamabad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Pakistan.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79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proposal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paper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approved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IRB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Prime</w:t>
      </w:r>
      <w:r>
        <w:rPr>
          <w:spacing w:val="2"/>
          <w:sz w:val="24"/>
        </w:rPr>
        <w:t> </w:t>
      </w:r>
      <w:r>
        <w:rPr>
          <w:sz w:val="24"/>
        </w:rPr>
        <w:t>Foundation.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79" w:right="118" w:hanging="360"/>
        <w:jc w:val="both"/>
        <w:rPr>
          <w:sz w:val="24"/>
        </w:rPr>
      </w:pPr>
      <w:r>
        <w:rPr>
          <w:sz w:val="24"/>
        </w:rPr>
        <w:t>For a multicenter study</w:t>
      </w:r>
      <w:r>
        <w:rPr>
          <w:spacing w:val="1"/>
          <w:sz w:val="24"/>
        </w:rPr>
        <w:t> </w:t>
      </w:r>
      <w:r>
        <w:rPr>
          <w:sz w:val="24"/>
        </w:rPr>
        <w:t>published in an</w:t>
      </w:r>
      <w:r>
        <w:rPr>
          <w:spacing w:val="1"/>
          <w:sz w:val="24"/>
        </w:rPr>
        <w:t> </w:t>
      </w:r>
      <w:r>
        <w:rPr>
          <w:sz w:val="24"/>
        </w:rPr>
        <w:t>HEC</w:t>
      </w:r>
      <w:r>
        <w:rPr>
          <w:spacing w:val="1"/>
          <w:sz w:val="24"/>
        </w:rPr>
        <w:t> </w:t>
      </w:r>
      <w:r>
        <w:rPr>
          <w:sz w:val="24"/>
        </w:rPr>
        <w:t>recognized journal, where affiliation is not</w:t>
      </w:r>
      <w:r>
        <w:rPr>
          <w:spacing w:val="1"/>
          <w:sz w:val="24"/>
        </w:rPr>
        <w:t> </w:t>
      </w:r>
      <w:r>
        <w:rPr>
          <w:sz w:val="24"/>
        </w:rPr>
        <w:t>mentioned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advised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point</w:t>
      </w:r>
      <w:r>
        <w:rPr>
          <w:spacing w:val="-3"/>
          <w:sz w:val="24"/>
        </w:rPr>
        <w:t> </w:t>
      </w:r>
      <w:r>
        <w:rPr>
          <w:sz w:val="24"/>
        </w:rPr>
        <w:t>1b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document,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decide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case-to-</w:t>
      </w:r>
      <w:r>
        <w:rPr>
          <w:spacing w:val="-58"/>
          <w:sz w:val="24"/>
        </w:rPr>
        <w:t> </w:t>
      </w:r>
      <w:r>
        <w:rPr>
          <w:sz w:val="24"/>
        </w:rPr>
        <w:t>case basis. In such a study, the permission should be taken from the IRB of Prime Foundation,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lieu of</w:t>
      </w:r>
      <w:r>
        <w:rPr>
          <w:spacing w:val="-2"/>
          <w:sz w:val="24"/>
        </w:rPr>
        <w:t> </w:t>
      </w:r>
      <w:r>
        <w:rPr>
          <w:sz w:val="24"/>
        </w:rPr>
        <w:t>point 2 of</w:t>
      </w:r>
      <w:r>
        <w:rPr>
          <w:spacing w:val="-1"/>
          <w:sz w:val="24"/>
        </w:rPr>
        <w:t> </w:t>
      </w:r>
      <w:r>
        <w:rPr>
          <w:sz w:val="24"/>
        </w:rPr>
        <w:t>this document,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will be</w:t>
      </w:r>
      <w:r>
        <w:rPr>
          <w:spacing w:val="-1"/>
          <w:sz w:val="24"/>
        </w:rPr>
        <w:t> </w:t>
      </w:r>
      <w:r>
        <w:rPr>
          <w:sz w:val="24"/>
        </w:rPr>
        <w:t>issued on case-to-case</w:t>
      </w:r>
      <w:r>
        <w:rPr>
          <w:spacing w:val="-1"/>
          <w:sz w:val="24"/>
        </w:rPr>
        <w:t> </w:t>
      </w:r>
      <w:r>
        <w:rPr>
          <w:sz w:val="24"/>
        </w:rPr>
        <w:t>basis.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79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pre-defined</w:t>
      </w:r>
      <w:r>
        <w:rPr>
          <w:spacing w:val="-1"/>
          <w:sz w:val="24"/>
        </w:rPr>
        <w:t> </w:t>
      </w:r>
      <w:r>
        <w:rPr>
          <w:sz w:val="24"/>
        </w:rPr>
        <w:t>amount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incentive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awarded to those</w:t>
      </w:r>
      <w:r>
        <w:rPr>
          <w:spacing w:val="-4"/>
          <w:sz w:val="24"/>
        </w:rPr>
        <w:t> </w:t>
      </w:r>
      <w:r>
        <w:rPr>
          <w:sz w:val="24"/>
        </w:rPr>
        <w:t>eligible,</w:t>
      </w:r>
      <w:r>
        <w:rPr>
          <w:spacing w:val="-4"/>
          <w:sz w:val="24"/>
        </w:rPr>
        <w:t> </w:t>
      </w:r>
      <w:r>
        <w:rPr>
          <w:sz w:val="24"/>
        </w:rPr>
        <w:t>upon</w:t>
      </w:r>
      <w:r>
        <w:rPr>
          <w:spacing w:val="-1"/>
          <w:sz w:val="24"/>
        </w:rPr>
        <w:t> </w:t>
      </w:r>
      <w:r>
        <w:rPr>
          <w:sz w:val="24"/>
        </w:rPr>
        <w:t>application.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79" w:right="119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role</w:t>
      </w:r>
      <w:r>
        <w:rPr>
          <w:spacing w:val="-3"/>
          <w:sz w:val="24"/>
        </w:rPr>
        <w:t> </w:t>
      </w:r>
      <w:r>
        <w:rPr>
          <w:sz w:val="24"/>
        </w:rPr>
        <w:t>and contribution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author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assessed</w:t>
      </w:r>
      <w:r>
        <w:rPr>
          <w:spacing w:val="-4"/>
          <w:sz w:val="24"/>
        </w:rPr>
        <w:t> </w:t>
      </w:r>
      <w:r>
        <w:rPr>
          <w:sz w:val="24"/>
        </w:rPr>
        <w:t>by the</w:t>
      </w:r>
      <w:r>
        <w:rPr>
          <w:spacing w:val="-1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incentive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7"/>
          <w:sz w:val="24"/>
        </w:rPr>
        <w:t> </w:t>
      </w:r>
      <w:r>
        <w:rPr>
          <w:sz w:val="24"/>
        </w:rPr>
        <w:t>will also take into consideration the role as a corresponding author or single/ multiple authors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Prime</w:t>
      </w:r>
      <w:r>
        <w:rPr>
          <w:spacing w:val="-1"/>
          <w:sz w:val="24"/>
        </w:rPr>
        <w:t> </w:t>
      </w:r>
      <w:r>
        <w:rPr>
          <w:sz w:val="24"/>
        </w:rPr>
        <w:t>Foundation in a</w:t>
      </w:r>
      <w:r>
        <w:rPr>
          <w:spacing w:val="-1"/>
          <w:sz w:val="24"/>
        </w:rPr>
        <w:t> </w:t>
      </w:r>
      <w:r>
        <w:rPr>
          <w:sz w:val="24"/>
        </w:rPr>
        <w:t>multicentered study.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79" w:right="119" w:hanging="360"/>
        <w:jc w:val="both"/>
        <w:rPr>
          <w:sz w:val="24"/>
        </w:rPr>
      </w:pPr>
      <w:r>
        <w:rPr>
          <w:sz w:val="24"/>
        </w:rPr>
        <w:t>The amount of incentive will be calculated on the research incentive calculator, based upon</w:t>
      </w:r>
      <w:r>
        <w:rPr>
          <w:spacing w:val="1"/>
          <w:sz w:val="24"/>
        </w:rPr>
        <w:t> </w:t>
      </w:r>
      <w:r>
        <w:rPr>
          <w:sz w:val="24"/>
        </w:rPr>
        <w:t>authorship</w:t>
      </w:r>
      <w:r>
        <w:rPr>
          <w:spacing w:val="-1"/>
          <w:sz w:val="24"/>
        </w:rPr>
        <w:t> </w:t>
      </w:r>
      <w:r>
        <w:rPr>
          <w:sz w:val="24"/>
        </w:rPr>
        <w:t>position and category</w:t>
      </w:r>
      <w:r>
        <w:rPr>
          <w:spacing w:val="1"/>
          <w:sz w:val="24"/>
        </w:rPr>
        <w:t> </w:t>
      </w:r>
      <w:r>
        <w:rPr>
          <w:sz w:val="24"/>
        </w:rPr>
        <w:t>of publication.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79" w:right="112" w:hanging="360"/>
        <w:jc w:val="both"/>
        <w:rPr>
          <w:sz w:val="24"/>
        </w:rPr>
      </w:pPr>
      <w:r>
        <w:rPr>
          <w:spacing w:val="-2"/>
          <w:sz w:val="24"/>
        </w:rPr>
        <w:t>Categories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publication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papers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health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allied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sciences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are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based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impact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factor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the journal issued by Clarivate. However, the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must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listed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HEC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Recognition System of Higher Education Commission, Pakistan (https://hjrs.hec.gov.pk). The</w:t>
      </w:r>
      <w:r>
        <w:rPr>
          <w:spacing w:val="1"/>
          <w:sz w:val="24"/>
        </w:rPr>
        <w:t> </w:t>
      </w:r>
      <w:r>
        <w:rPr>
          <w:sz w:val="24"/>
        </w:rPr>
        <w:t>categories are as follows:</w:t>
      </w:r>
    </w:p>
    <w:tbl>
      <w:tblPr>
        <w:tblW w:w="0" w:type="auto"/>
        <w:jc w:val="left"/>
        <w:tblInd w:w="379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7"/>
        <w:gridCol w:w="3500"/>
        <w:gridCol w:w="3265"/>
      </w:tblGrid>
      <w:tr>
        <w:trPr>
          <w:trHeight w:val="277" w:hRule="atLeast"/>
        </w:trPr>
        <w:tc>
          <w:tcPr>
            <w:tcW w:w="2257" w:type="dxa"/>
            <w:tcBorders>
              <w:right w:val="nil"/>
            </w:tcBorders>
            <w:shd w:val="clear" w:color="auto" w:fill="94B3D6"/>
          </w:tcPr>
          <w:p>
            <w:pPr>
              <w:pStyle w:val="TableParagraph"/>
              <w:ind w:left="224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3500" w:type="dxa"/>
            <w:tcBorders>
              <w:left w:val="nil"/>
              <w:right w:val="nil"/>
            </w:tcBorders>
            <w:shd w:val="clear" w:color="auto" w:fill="94B3D6"/>
          </w:tcPr>
          <w:p>
            <w:pPr>
              <w:pStyle w:val="TableParagraph"/>
              <w:ind w:left="1180" w:right="109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3265" w:type="dxa"/>
            <w:tcBorders>
              <w:left w:val="nil"/>
            </w:tcBorders>
            <w:shd w:val="clear" w:color="auto" w:fill="94B3D6"/>
          </w:tcPr>
          <w:p>
            <w:pPr>
              <w:pStyle w:val="TableParagraph"/>
              <w:ind w:left="474"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>Max.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Incentive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 PKR</w:t>
            </w:r>
          </w:p>
        </w:tc>
      </w:tr>
      <w:tr>
        <w:trPr>
          <w:trHeight w:val="278" w:hRule="atLeast"/>
        </w:trPr>
        <w:tc>
          <w:tcPr>
            <w:tcW w:w="2257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0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>
            <w:pPr>
              <w:pStyle w:val="TableParagraph"/>
              <w:ind w:left="656" w:right="545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Factor &gt;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3265" w:type="dxa"/>
            <w:tcBorders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>
            <w:pPr>
              <w:pStyle w:val="TableParagraph"/>
              <w:ind w:left="1301" w:right="1194"/>
              <w:rPr>
                <w:sz w:val="24"/>
              </w:rPr>
            </w:pPr>
            <w:r>
              <w:rPr>
                <w:sz w:val="24"/>
              </w:rPr>
              <w:t>300000</w:t>
            </w:r>
          </w:p>
        </w:tc>
      </w:tr>
      <w:tr>
        <w:trPr>
          <w:trHeight w:val="277" w:hRule="atLeast"/>
        </w:trPr>
        <w:tc>
          <w:tcPr>
            <w:tcW w:w="225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0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>
            <w:pPr>
              <w:pStyle w:val="TableParagraph"/>
              <w:ind w:left="656" w:right="547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Factor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>
            <w:pPr>
              <w:pStyle w:val="TableParagraph"/>
              <w:ind w:left="1301" w:right="1194"/>
              <w:rPr>
                <w:sz w:val="24"/>
              </w:rPr>
            </w:pPr>
            <w:r>
              <w:rPr>
                <w:sz w:val="24"/>
              </w:rPr>
              <w:t>200000</w:t>
            </w:r>
          </w:p>
        </w:tc>
      </w:tr>
      <w:tr>
        <w:trPr>
          <w:trHeight w:val="278" w:hRule="atLeast"/>
        </w:trPr>
        <w:tc>
          <w:tcPr>
            <w:tcW w:w="2257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00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>
            <w:pPr>
              <w:pStyle w:val="TableParagraph"/>
              <w:spacing w:line="259" w:lineRule="exact"/>
              <w:ind w:left="656" w:right="550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Factor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2.99</w:t>
            </w:r>
          </w:p>
        </w:tc>
        <w:tc>
          <w:tcPr>
            <w:tcW w:w="326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>
            <w:pPr>
              <w:pStyle w:val="TableParagraph"/>
              <w:spacing w:line="259" w:lineRule="exact"/>
              <w:ind w:left="1301" w:right="1194"/>
              <w:rPr>
                <w:sz w:val="24"/>
              </w:rPr>
            </w:pPr>
            <w:r>
              <w:rPr>
                <w:sz w:val="24"/>
              </w:rPr>
              <w:t>150000</w:t>
            </w:r>
          </w:p>
        </w:tc>
      </w:tr>
      <w:tr>
        <w:trPr>
          <w:trHeight w:val="277" w:hRule="atLeast"/>
        </w:trPr>
        <w:tc>
          <w:tcPr>
            <w:tcW w:w="2257" w:type="dxa"/>
            <w:tcBorders>
              <w:top w:val="single" w:sz="4" w:space="0" w:color="94B3D6"/>
              <w:left w:val="single" w:sz="4" w:space="0" w:color="94B3D6"/>
              <w:bottom w:val="double" w:sz="4" w:space="0" w:color="4F81BC"/>
              <w:right w:val="single" w:sz="4" w:space="0" w:color="94B3D6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00" w:type="dxa"/>
            <w:tcBorders>
              <w:top w:val="single" w:sz="4" w:space="0" w:color="94B3D6"/>
              <w:left w:val="single" w:sz="4" w:space="0" w:color="94B3D6"/>
              <w:bottom w:val="double" w:sz="4" w:space="0" w:color="4F81BC"/>
              <w:right w:val="single" w:sz="4" w:space="0" w:color="94B3D6"/>
            </w:tcBorders>
            <w:shd w:val="clear" w:color="auto" w:fill="DBE4F0"/>
          </w:tcPr>
          <w:p>
            <w:pPr>
              <w:pStyle w:val="TableParagraph"/>
              <w:ind w:left="656" w:right="551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1.99</w:t>
            </w:r>
          </w:p>
        </w:tc>
        <w:tc>
          <w:tcPr>
            <w:tcW w:w="3265" w:type="dxa"/>
            <w:tcBorders>
              <w:top w:val="single" w:sz="4" w:space="0" w:color="94B3D6"/>
              <w:left w:val="single" w:sz="4" w:space="0" w:color="94B3D6"/>
              <w:bottom w:val="double" w:sz="4" w:space="0" w:color="4F81BC"/>
              <w:right w:val="single" w:sz="4" w:space="0" w:color="94B3D6"/>
            </w:tcBorders>
          </w:tcPr>
          <w:p>
            <w:pPr>
              <w:pStyle w:val="TableParagraph"/>
              <w:ind w:left="1301" w:right="1194"/>
              <w:rPr>
                <w:sz w:val="24"/>
              </w:rPr>
            </w:pPr>
            <w:r>
              <w:rPr>
                <w:sz w:val="24"/>
              </w:rPr>
              <w:t>100000</w:t>
            </w:r>
          </w:p>
        </w:tc>
      </w:tr>
      <w:tr>
        <w:trPr>
          <w:trHeight w:val="282" w:hRule="atLeast"/>
        </w:trPr>
        <w:tc>
          <w:tcPr>
            <w:tcW w:w="2257" w:type="dxa"/>
            <w:tcBorders>
              <w:top w:val="double" w:sz="4" w:space="0" w:color="4F81BC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00" w:type="dxa"/>
            <w:tcBorders>
              <w:top w:val="double" w:sz="4" w:space="0" w:color="4F81BC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>
            <w:pPr>
              <w:pStyle w:val="TableParagraph"/>
              <w:spacing w:line="262" w:lineRule="exact"/>
              <w:ind w:left="656" w:right="547"/>
              <w:rPr>
                <w:rFonts w:ascii="Cambria Math"/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Factor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Cambria Math"/>
                <w:sz w:val="24"/>
              </w:rPr>
              <w:t>&lt;</w:t>
            </w:r>
            <w:r>
              <w:rPr>
                <w:rFonts w:ascii="Cambria Math"/>
                <w:spacing w:val="11"/>
                <w:sz w:val="24"/>
              </w:rPr>
              <w:t> </w:t>
            </w:r>
            <w:r>
              <w:rPr>
                <w:rFonts w:ascii="Cambria Math"/>
                <w:sz w:val="24"/>
              </w:rPr>
              <w:t>1</w:t>
            </w:r>
          </w:p>
        </w:tc>
        <w:tc>
          <w:tcPr>
            <w:tcW w:w="3265" w:type="dxa"/>
            <w:tcBorders>
              <w:top w:val="double" w:sz="4" w:space="0" w:color="4F81BC"/>
              <w:left w:val="single" w:sz="4" w:space="0" w:color="94B3D6"/>
              <w:bottom w:val="single" w:sz="4" w:space="0" w:color="94B3D6"/>
              <w:right w:val="single" w:sz="4" w:space="0" w:color="94B3D6"/>
            </w:tcBorders>
          </w:tcPr>
          <w:p>
            <w:pPr>
              <w:pStyle w:val="TableParagraph"/>
              <w:spacing w:line="262" w:lineRule="exact"/>
              <w:ind w:left="1301" w:right="1194"/>
              <w:rPr>
                <w:sz w:val="24"/>
              </w:rPr>
            </w:pPr>
            <w:r>
              <w:rPr>
                <w:sz w:val="24"/>
              </w:rPr>
              <w:t>50000</w:t>
            </w:r>
          </w:p>
        </w:tc>
      </w:tr>
    </w:tbl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79" w:right="206" w:hanging="360"/>
        <w:jc w:val="both"/>
        <w:rPr>
          <w:sz w:val="22"/>
        </w:rPr>
      </w:pPr>
      <w:r>
        <w:rPr>
          <w:sz w:val="24"/>
        </w:rPr>
        <w:t>Papers p</w:t>
      </w:r>
      <w:r>
        <w:rPr>
          <w:sz w:val="22"/>
        </w:rPr>
        <w:t>ublished in HEC recognized journals that are not in line with the health and allied sciences</w:t>
      </w:r>
      <w:r>
        <w:rPr>
          <w:spacing w:val="1"/>
          <w:sz w:val="22"/>
        </w:rPr>
        <w:t> </w:t>
      </w:r>
      <w:r>
        <w:rPr>
          <w:sz w:val="22"/>
        </w:rPr>
        <w:t>(e.g., Islamic Studies, Library Science and related Social Sciences etc.), will be dealt by the research</w:t>
      </w:r>
      <w:r>
        <w:rPr>
          <w:spacing w:val="1"/>
          <w:sz w:val="22"/>
        </w:rPr>
        <w:t> </w:t>
      </w:r>
      <w:r>
        <w:rPr>
          <w:sz w:val="22"/>
        </w:rPr>
        <w:t>incentive committee and if approved, a maximum of 100000 PKR may be granted as an incentive. The</w:t>
      </w:r>
      <w:r>
        <w:rPr>
          <w:spacing w:val="-52"/>
          <w:sz w:val="22"/>
        </w:rPr>
        <w:t> </w:t>
      </w:r>
      <w:r>
        <w:rPr>
          <w:sz w:val="22"/>
        </w:rPr>
        <w:t>first author may receive a maximum of 100000 PKR, the second author may receive a maximum of</w:t>
      </w:r>
      <w:r>
        <w:rPr>
          <w:spacing w:val="1"/>
          <w:sz w:val="22"/>
        </w:rPr>
        <w:t> </w:t>
      </w:r>
      <w:r>
        <w:rPr>
          <w:sz w:val="22"/>
        </w:rPr>
        <w:t>75000 PKR and third author onwards may receive a maximum of 25000 PKR as publication incentive.</w:t>
      </w:r>
      <w:r>
        <w:rPr>
          <w:spacing w:val="-52"/>
          <w:sz w:val="22"/>
        </w:rPr>
        <w:t> </w:t>
      </w:r>
      <w:r>
        <w:rPr>
          <w:sz w:val="22"/>
        </w:rPr>
        <w:t>However,</w:t>
      </w:r>
      <w:r>
        <w:rPr>
          <w:spacing w:val="-14"/>
          <w:sz w:val="22"/>
        </w:rPr>
        <w:t> </w:t>
      </w:r>
      <w:r>
        <w:rPr>
          <w:sz w:val="22"/>
        </w:rPr>
        <w:t>if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paper</w:t>
      </w:r>
      <w:r>
        <w:rPr>
          <w:spacing w:val="-13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published</w:t>
      </w:r>
      <w:r>
        <w:rPr>
          <w:spacing w:val="-13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journal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an</w:t>
      </w:r>
      <w:r>
        <w:rPr>
          <w:spacing w:val="-13"/>
          <w:sz w:val="22"/>
        </w:rPr>
        <w:t> </w:t>
      </w:r>
      <w:r>
        <w:rPr>
          <w:sz w:val="22"/>
        </w:rPr>
        <w:t>impact</w:t>
      </w:r>
      <w:r>
        <w:rPr>
          <w:spacing w:val="-10"/>
          <w:sz w:val="22"/>
        </w:rPr>
        <w:t> </w:t>
      </w:r>
      <w:r>
        <w:rPr>
          <w:sz w:val="22"/>
        </w:rPr>
        <w:t>factor,</w:t>
      </w:r>
      <w:r>
        <w:rPr>
          <w:spacing w:val="-11"/>
          <w:sz w:val="22"/>
        </w:rPr>
        <w:t> </w:t>
      </w:r>
      <w:r>
        <w:rPr>
          <w:sz w:val="22"/>
        </w:rPr>
        <w:t>point</w:t>
      </w:r>
      <w:r>
        <w:rPr>
          <w:spacing w:val="-10"/>
          <w:sz w:val="22"/>
        </w:rPr>
        <w:t> </w:t>
      </w:r>
      <w:r>
        <w:rPr>
          <w:sz w:val="22"/>
        </w:rPr>
        <w:t>7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this</w:t>
      </w:r>
      <w:r>
        <w:rPr>
          <w:spacing w:val="-11"/>
          <w:sz w:val="22"/>
        </w:rPr>
        <w:t> </w:t>
      </w:r>
      <w:r>
        <w:rPr>
          <w:sz w:val="22"/>
        </w:rPr>
        <w:t>document</w:t>
      </w:r>
      <w:r>
        <w:rPr>
          <w:spacing w:val="-10"/>
          <w:sz w:val="22"/>
        </w:rPr>
        <w:t> </w:t>
      </w:r>
      <w:r>
        <w:rPr>
          <w:sz w:val="22"/>
        </w:rPr>
        <w:t>will</w:t>
      </w:r>
      <w:r>
        <w:rPr>
          <w:spacing w:val="-12"/>
          <w:sz w:val="22"/>
        </w:rPr>
        <w:t> </w:t>
      </w:r>
      <w:r>
        <w:rPr>
          <w:sz w:val="22"/>
        </w:rPr>
        <w:t>apply,</w:t>
      </w:r>
      <w:r>
        <w:rPr>
          <w:spacing w:val="-5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mentioned above.</w:t>
      </w:r>
    </w:p>
    <w:sectPr>
      <w:type w:val="continuous"/>
      <w:pgSz w:w="12240" w:h="15840"/>
      <w:pgMar w:top="180" w:bottom="280" w:left="13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479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0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1630" w:right="1866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9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  <w:ind w:left="22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Irfan</dc:creator>
  <dcterms:created xsi:type="dcterms:W3CDTF">2023-10-11T07:11:21Z</dcterms:created>
  <dcterms:modified xsi:type="dcterms:W3CDTF">2023-10-11T07:11:21Z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2023-10-11T00:00:00Z</vt:filetime>
  </property>
</Properties>
</file>